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E5982" w14:textId="77777777" w:rsidR="00BC6171" w:rsidRPr="005D77F9" w:rsidRDefault="00FF76D6" w:rsidP="00FF76D6">
      <w:pPr>
        <w:pStyle w:val="Akapitzlist"/>
        <w:numPr>
          <w:ilvl w:val="0"/>
          <w:numId w:val="1"/>
        </w:numPr>
        <w:rPr>
          <w:b/>
          <w:bCs/>
        </w:rPr>
      </w:pPr>
      <w:r>
        <w:rPr>
          <w:b/>
        </w:rPr>
        <w:t>Wyniki analizy oleju</w:t>
      </w:r>
    </w:p>
    <w:p w14:paraId="506FB3A9" w14:textId="77777777" w:rsidR="005D77F9" w:rsidRPr="00AD5331" w:rsidRDefault="005D77F9" w:rsidP="005D77F9">
      <w:pPr>
        <w:pStyle w:val="Akapitzlist"/>
        <w:rPr>
          <w:b/>
          <w:bCs/>
        </w:rPr>
      </w:pPr>
    </w:p>
    <w:p w14:paraId="5D74A9F8" w14:textId="17172CB4" w:rsidR="00404FE0" w:rsidRDefault="00EC4DA2" w:rsidP="00FF76D6">
      <w:pPr>
        <w:pStyle w:val="Akapitzlist"/>
      </w:pPr>
      <w:r>
        <w:rPr>
          <w:noProof/>
        </w:rPr>
        <w:drawing>
          <wp:inline distT="0" distB="0" distL="0" distR="0" wp14:anchorId="6F1AACFC" wp14:editId="717C6C79">
            <wp:extent cx="5760720" cy="2353945"/>
            <wp:effectExtent l="0" t="0" r="0" b="0"/>
            <wp:docPr id="1" name="Obraz 1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stół&#10;&#10;Opis wygenerowany automatyczni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96BEE" w14:textId="77777777" w:rsidR="00FF76D6" w:rsidRPr="005D77F9" w:rsidRDefault="00FF76D6" w:rsidP="00FF76D6">
      <w:pPr>
        <w:pStyle w:val="Akapitzlist"/>
        <w:numPr>
          <w:ilvl w:val="0"/>
          <w:numId w:val="1"/>
        </w:numPr>
        <w:rPr>
          <w:b/>
          <w:bCs/>
        </w:rPr>
      </w:pPr>
      <w:proofErr w:type="spellStart"/>
      <w:r>
        <w:rPr>
          <w:b/>
        </w:rPr>
        <w:t>Brookfield</w:t>
      </w:r>
      <w:proofErr w:type="spellEnd"/>
      <w:r>
        <w:rPr>
          <w:b/>
        </w:rPr>
        <w:t xml:space="preserve"> -40</w:t>
      </w:r>
      <w:r>
        <w:rPr>
          <w:rFonts w:ascii="Calibri" w:hAnsi="Calibri"/>
          <w:b/>
        </w:rPr>
        <w:t>°</w:t>
      </w:r>
      <w:r>
        <w:rPr>
          <w:b/>
        </w:rPr>
        <w:t>C</w:t>
      </w:r>
    </w:p>
    <w:p w14:paraId="4FA4C626" w14:textId="77777777" w:rsidR="005D77F9" w:rsidRPr="00AD5331" w:rsidRDefault="005D77F9" w:rsidP="005D77F9">
      <w:pPr>
        <w:pStyle w:val="Akapitzlist"/>
        <w:rPr>
          <w:b/>
          <w:bCs/>
        </w:rPr>
      </w:pPr>
    </w:p>
    <w:p w14:paraId="019E6554" w14:textId="13F92BC3" w:rsidR="00AD5331" w:rsidRDefault="00EC4DA2" w:rsidP="004C44E5">
      <w:pPr>
        <w:pStyle w:val="Akapitzlist"/>
      </w:pPr>
      <w:r>
        <w:rPr>
          <w:noProof/>
        </w:rPr>
        <w:drawing>
          <wp:inline distT="0" distB="0" distL="0" distR="0" wp14:anchorId="5910871E" wp14:editId="6768B0D3">
            <wp:extent cx="5760720" cy="323723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1EF27" w14:textId="77777777" w:rsidR="00FF76D6" w:rsidRDefault="00FF76D6" w:rsidP="00FF76D6">
      <w:pPr>
        <w:pStyle w:val="Akapitzlist"/>
      </w:pPr>
      <w:r>
        <w:t>ASTM D 2983</w:t>
      </w:r>
    </w:p>
    <w:p w14:paraId="43608861" w14:textId="77777777" w:rsidR="00FF76D6" w:rsidRPr="00FF76D6" w:rsidRDefault="00FF76D6" w:rsidP="00FF76D6">
      <w:pPr>
        <w:pStyle w:val="Akapitzlist"/>
      </w:pPr>
      <w:r>
        <w:t>Dla parametrów lepkości dynamicznej w temperaturze minus 40 °C</w:t>
      </w:r>
    </w:p>
    <w:p w14:paraId="695CD514" w14:textId="77777777" w:rsidR="00FF76D6" w:rsidRPr="004C44E5" w:rsidRDefault="00FF76D6" w:rsidP="00FF76D6">
      <w:pPr>
        <w:pStyle w:val="Akapitzlist"/>
      </w:pPr>
    </w:p>
    <w:p w14:paraId="29674EB6" w14:textId="77777777" w:rsidR="00FF76D6" w:rsidRPr="00FF76D6" w:rsidRDefault="00FF76D6" w:rsidP="00FF76D6">
      <w:pPr>
        <w:pStyle w:val="Akapitzlist"/>
        <w:numPr>
          <w:ilvl w:val="0"/>
          <w:numId w:val="2"/>
        </w:numPr>
      </w:pPr>
      <w:r>
        <w:t>Im niższa lepkość dynamiczna, tym lepiej.</w:t>
      </w:r>
    </w:p>
    <w:p w14:paraId="7B436BEA" w14:textId="77777777" w:rsidR="00FF76D6" w:rsidRDefault="00FF76D6" w:rsidP="00FF76D6">
      <w:pPr>
        <w:pStyle w:val="Akapitzlist"/>
      </w:pPr>
      <w:r>
        <w:t>RAVENOL AHC Fluid ma o 165,24 % większą wydajność od oryginalnego oleju Toyota Suspension Fluid AHC w odniesieniu do parametru lepkości dynamicznej w temperaturze minus 40 °C.</w:t>
      </w:r>
    </w:p>
    <w:p w14:paraId="648FDB01" w14:textId="77777777" w:rsidR="00404FE0" w:rsidRDefault="00404FE0" w:rsidP="00FF76D6">
      <w:pPr>
        <w:pStyle w:val="Akapitzlist"/>
      </w:pPr>
    </w:p>
    <w:p w14:paraId="19A165A9" w14:textId="77777777" w:rsidR="005D77F9" w:rsidRDefault="005D77F9" w:rsidP="00FF76D6">
      <w:pPr>
        <w:pStyle w:val="Akapitzlist"/>
      </w:pPr>
    </w:p>
    <w:p w14:paraId="40342BC9" w14:textId="77777777" w:rsidR="005D77F9" w:rsidRDefault="005D77F9" w:rsidP="00FF76D6">
      <w:pPr>
        <w:pStyle w:val="Akapitzlist"/>
      </w:pPr>
    </w:p>
    <w:p w14:paraId="5CE9DD9C" w14:textId="77777777" w:rsidR="005D77F9" w:rsidRDefault="005D77F9" w:rsidP="00FF76D6">
      <w:pPr>
        <w:pStyle w:val="Akapitzlist"/>
      </w:pPr>
    </w:p>
    <w:p w14:paraId="57C0FDD8" w14:textId="77777777" w:rsidR="005D77F9" w:rsidRDefault="005D77F9" w:rsidP="00FF76D6">
      <w:pPr>
        <w:pStyle w:val="Akapitzlist"/>
      </w:pPr>
    </w:p>
    <w:p w14:paraId="590838A0" w14:textId="77777777" w:rsidR="005D77F9" w:rsidRPr="004C44E5" w:rsidRDefault="005D77F9" w:rsidP="00FF76D6">
      <w:pPr>
        <w:pStyle w:val="Akapitzlist"/>
      </w:pPr>
    </w:p>
    <w:p w14:paraId="7DD19DE3" w14:textId="77777777" w:rsidR="00FF76D6" w:rsidRPr="005D77F9" w:rsidRDefault="00FF76D6" w:rsidP="00FF76D6">
      <w:pPr>
        <w:pStyle w:val="Akapitzlist"/>
        <w:numPr>
          <w:ilvl w:val="0"/>
          <w:numId w:val="1"/>
        </w:numPr>
        <w:rPr>
          <w:b/>
          <w:bCs/>
        </w:rPr>
      </w:pPr>
      <w:r>
        <w:rPr>
          <w:b/>
        </w:rPr>
        <w:lastRenderedPageBreak/>
        <w:t>CCS -40 °C</w:t>
      </w:r>
    </w:p>
    <w:p w14:paraId="2EA8004D" w14:textId="77777777" w:rsidR="005D77F9" w:rsidRPr="00AD5331" w:rsidRDefault="005D77F9" w:rsidP="005D77F9">
      <w:pPr>
        <w:pStyle w:val="Akapitzlist"/>
        <w:rPr>
          <w:b/>
          <w:bCs/>
        </w:rPr>
      </w:pPr>
    </w:p>
    <w:p w14:paraId="6DA2F636" w14:textId="379D91BF" w:rsidR="00AD5331" w:rsidRPr="00AD5331" w:rsidRDefault="00EC4DA2" w:rsidP="004C44E5">
      <w:pPr>
        <w:pStyle w:val="Akapitzlist"/>
      </w:pPr>
      <w:r>
        <w:rPr>
          <w:noProof/>
        </w:rPr>
        <w:drawing>
          <wp:inline distT="0" distB="0" distL="0" distR="0" wp14:anchorId="32ED2601" wp14:editId="4A955A20">
            <wp:extent cx="5760720" cy="323723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C736D" w14:textId="77777777" w:rsidR="00FF76D6" w:rsidRPr="00FF76D6" w:rsidRDefault="00FF76D6" w:rsidP="00FF76D6">
      <w:pPr>
        <w:pStyle w:val="Akapitzlist"/>
      </w:pPr>
      <w:r>
        <w:t>ASTM D 5293:2015</w:t>
      </w:r>
    </w:p>
    <w:p w14:paraId="0174CF2E" w14:textId="77777777" w:rsidR="00FF76D6" w:rsidRDefault="00FF76D6" w:rsidP="00FF76D6">
      <w:pPr>
        <w:pStyle w:val="Akapitzlist"/>
        <w:numPr>
          <w:ilvl w:val="0"/>
          <w:numId w:val="2"/>
        </w:numPr>
      </w:pPr>
      <w:r>
        <w:t>Im mniej, tym lepiej.</w:t>
      </w:r>
    </w:p>
    <w:p w14:paraId="793CBC1F" w14:textId="77777777" w:rsidR="00404FE0" w:rsidRDefault="00404FE0" w:rsidP="00404FE0">
      <w:pPr>
        <w:pStyle w:val="Akapitzlist"/>
        <w:ind w:left="1440"/>
        <w:rPr>
          <w:lang w:val="nl-NL"/>
        </w:rPr>
      </w:pPr>
    </w:p>
    <w:p w14:paraId="2A09FC1B" w14:textId="4BB4DF32" w:rsidR="00AD5331" w:rsidRPr="005D77F9" w:rsidRDefault="00D569AF" w:rsidP="00AD5331">
      <w:pPr>
        <w:pStyle w:val="Akapitzlist"/>
        <w:numPr>
          <w:ilvl w:val="0"/>
          <w:numId w:val="1"/>
        </w:numPr>
        <w:rPr>
          <w:b/>
          <w:bCs/>
        </w:rPr>
      </w:pPr>
      <w:r>
        <w:rPr>
          <w:b/>
        </w:rPr>
        <w:t xml:space="preserve">Temperatura </w:t>
      </w:r>
      <w:r w:rsidR="005D77F9">
        <w:rPr>
          <w:b/>
        </w:rPr>
        <w:t>płynięcia</w:t>
      </w:r>
    </w:p>
    <w:p w14:paraId="3AE43CC5" w14:textId="77777777" w:rsidR="005D77F9" w:rsidRPr="00AD5331" w:rsidRDefault="005D77F9" w:rsidP="005D77F9">
      <w:pPr>
        <w:pStyle w:val="Akapitzlist"/>
        <w:rPr>
          <w:b/>
          <w:bCs/>
        </w:rPr>
      </w:pPr>
    </w:p>
    <w:p w14:paraId="5C196D27" w14:textId="1D57A443" w:rsidR="00AD5331" w:rsidRDefault="00EC4DA2" w:rsidP="00AD5331">
      <w:pPr>
        <w:pStyle w:val="Akapitzlist"/>
      </w:pPr>
      <w:r>
        <w:rPr>
          <w:noProof/>
        </w:rPr>
        <w:drawing>
          <wp:inline distT="0" distB="0" distL="0" distR="0" wp14:anchorId="464566B8" wp14:editId="30E18541">
            <wp:extent cx="5760720" cy="323723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D46BC" w14:textId="77777777" w:rsidR="00AD5331" w:rsidRPr="00AD5331" w:rsidRDefault="00AD5331" w:rsidP="00AD5331">
      <w:pPr>
        <w:pStyle w:val="Akapitzlist"/>
      </w:pPr>
      <w:r>
        <w:t xml:space="preserve">DIN ISO 3016 </w:t>
      </w:r>
    </w:p>
    <w:p w14:paraId="1F0F84C6" w14:textId="77777777" w:rsidR="00AD5331" w:rsidRPr="00AD5331" w:rsidRDefault="00AD5331" w:rsidP="00AD5331">
      <w:pPr>
        <w:pStyle w:val="Akapitzlist"/>
      </w:pPr>
      <w:r>
        <w:t>Opisuje najniższą temperaturę, w której olej nadal pozostaje płynny i może być używany zgodnie z przeznaczeniem.</w:t>
      </w:r>
    </w:p>
    <w:p w14:paraId="316557AD" w14:textId="77777777" w:rsidR="00AD5331" w:rsidRPr="004C44E5" w:rsidRDefault="00AD5331" w:rsidP="00AD5331">
      <w:pPr>
        <w:pStyle w:val="Akapitzlist"/>
      </w:pPr>
    </w:p>
    <w:p w14:paraId="17E16716" w14:textId="77777777" w:rsidR="00AD5331" w:rsidRPr="00AD5331" w:rsidRDefault="00AD5331" w:rsidP="00AD5331">
      <w:pPr>
        <w:pStyle w:val="Akapitzlist"/>
        <w:numPr>
          <w:ilvl w:val="0"/>
          <w:numId w:val="2"/>
        </w:numPr>
      </w:pPr>
      <w:r>
        <w:t>Im mniej, tym lepiej.</w:t>
      </w:r>
    </w:p>
    <w:p w14:paraId="3D3C654C" w14:textId="77777777" w:rsidR="00AD5331" w:rsidRDefault="00AD5331" w:rsidP="00AD5331">
      <w:pPr>
        <w:pStyle w:val="Akapitzlist"/>
      </w:pPr>
      <w:r>
        <w:lastRenderedPageBreak/>
        <w:t>RAVENOL AWD-H Fluid ma o 25% większą wydajność pod względem temperatury krzepnięcia niż Toyota Suspension Fluid AHC.</w:t>
      </w:r>
    </w:p>
    <w:p w14:paraId="5106F830" w14:textId="77777777" w:rsidR="00AD5331" w:rsidRPr="004C44E5" w:rsidRDefault="00AD5331" w:rsidP="00AD5331">
      <w:pPr>
        <w:pStyle w:val="Akapitzlist"/>
      </w:pPr>
    </w:p>
    <w:p w14:paraId="136C32A4" w14:textId="77777777" w:rsidR="00AD5331" w:rsidRPr="005D77F9" w:rsidRDefault="00AD5331" w:rsidP="00AD5331">
      <w:pPr>
        <w:pStyle w:val="Akapitzlist"/>
        <w:numPr>
          <w:ilvl w:val="0"/>
          <w:numId w:val="1"/>
        </w:numPr>
        <w:rPr>
          <w:b/>
          <w:bCs/>
        </w:rPr>
      </w:pPr>
      <w:r>
        <w:rPr>
          <w:b/>
        </w:rPr>
        <w:t xml:space="preserve">VKA AW 40kg 1hr </w:t>
      </w:r>
    </w:p>
    <w:p w14:paraId="458D0148" w14:textId="77777777" w:rsidR="005D77F9" w:rsidRPr="00AD5331" w:rsidRDefault="005D77F9" w:rsidP="005D77F9">
      <w:pPr>
        <w:pStyle w:val="Akapitzlist"/>
        <w:rPr>
          <w:b/>
          <w:bCs/>
        </w:rPr>
      </w:pPr>
    </w:p>
    <w:p w14:paraId="38DF71F4" w14:textId="3024CEA8" w:rsidR="00AD5331" w:rsidRDefault="005D77F9" w:rsidP="00AD5331">
      <w:pPr>
        <w:pStyle w:val="Akapitzlist"/>
      </w:pPr>
      <w:r>
        <w:rPr>
          <w:noProof/>
        </w:rPr>
        <w:drawing>
          <wp:inline distT="0" distB="0" distL="0" distR="0" wp14:anchorId="0F18BE74" wp14:editId="368C6F9A">
            <wp:extent cx="5760720" cy="2669540"/>
            <wp:effectExtent l="0" t="0" r="0" b="0"/>
            <wp:docPr id="5" name="Obraz 5" descr="Obraz zawierający tekst, sprzęt elektroni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tekst, sprzęt elektroniczny&#10;&#10;Opis wygenerowany automatyczni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37634" w14:textId="77777777" w:rsidR="00AD5331" w:rsidRPr="00AD5331" w:rsidRDefault="00AD5331" w:rsidP="00AD5331">
      <w:pPr>
        <w:pStyle w:val="Akapitzlist"/>
      </w:pPr>
      <w:r>
        <w:t>VKA = APARAT Z CZTEREMA KULAMI</w:t>
      </w:r>
    </w:p>
    <w:p w14:paraId="3E7A9D8E" w14:textId="77777777" w:rsidR="00AD5331" w:rsidRPr="00AD5331" w:rsidRDefault="00AD5331" w:rsidP="00AD5331">
      <w:pPr>
        <w:pStyle w:val="Akapitzlist"/>
      </w:pPr>
      <w:r>
        <w:t xml:space="preserve"> FBT = TESTER Z CZTEREMA KULAMI</w:t>
      </w:r>
    </w:p>
    <w:p w14:paraId="00FB2363" w14:textId="77777777" w:rsidR="00AD5331" w:rsidRPr="00AD5331" w:rsidRDefault="00AD5331" w:rsidP="00AD5331">
      <w:pPr>
        <w:pStyle w:val="Akapitzlist"/>
      </w:pPr>
      <w:r>
        <w:t xml:space="preserve"> WAGA 40 KG CZAS PRACY 1 GODZINA</w:t>
      </w:r>
    </w:p>
    <w:p w14:paraId="3D89356D" w14:textId="77777777" w:rsidR="00AD5331" w:rsidRPr="00AD5331" w:rsidRDefault="00AD5331" w:rsidP="00AD5331">
      <w:pPr>
        <w:pStyle w:val="Akapitzlist"/>
      </w:pPr>
      <w:r>
        <w:t>Aparat z czterema kulami RAVENOL (VKA) według normy DIN 51350 służy do określania wartości charakterystycznych smarów, które podlegają ciśnieniu powierzchniowemu w układzie pozostającym we wzajemnym ruchu. Oprócz stabilności ścinania przy wysokich ciśnieniach można również określić właściwości ochrony przed zużyciem przy niskim wzroście ciśnienia.</w:t>
      </w:r>
    </w:p>
    <w:p w14:paraId="53D373BC" w14:textId="77777777" w:rsidR="00AD5331" w:rsidRPr="004C44E5" w:rsidRDefault="00AD5331" w:rsidP="00AD5331">
      <w:pPr>
        <w:pStyle w:val="Akapitzlist"/>
      </w:pPr>
    </w:p>
    <w:p w14:paraId="720BD021" w14:textId="77777777" w:rsidR="00AD5331" w:rsidRPr="00AD5331" w:rsidRDefault="00AD5331" w:rsidP="00AD5331">
      <w:pPr>
        <w:pStyle w:val="Akapitzlist"/>
      </w:pPr>
      <w:r>
        <w:t>VKA jest powszechną metodą testową stosowaną w przemyśle środków smarnych do rozwoju produktów i kontroli jakości.</w:t>
      </w:r>
      <w:r>
        <w:rPr>
          <w:rFonts w:ascii="Tahoma" w:hAnsi="Tahoma"/>
        </w:rPr>
        <w:t> </w:t>
      </w:r>
      <w:r>
        <w:t xml:space="preserve">Układ czterokulowy składa się z trzech stałych kul o tej samej </w:t>
      </w:r>
      <w:r>
        <w:rPr>
          <w:rFonts w:ascii="Calibri" w:hAnsi="Calibri"/>
        </w:rPr>
        <w:t>wielkości</w:t>
      </w:r>
      <w:r>
        <w:t xml:space="preserve"> (kule stojące) i jednej kuli obrotowej (kula ruchoma). Badany smar jest </w:t>
      </w:r>
      <w:r>
        <w:rPr>
          <w:rFonts w:ascii="Calibri" w:hAnsi="Calibri"/>
        </w:rPr>
        <w:t>aplikowany</w:t>
      </w:r>
      <w:r>
        <w:t xml:space="preserve"> na stojące kulki, aż do całkowitego ich pokrycia. Za pomocą urządzenia dźwigniowego, jak również poprzez stopniową regulację ciężarków testowych generowane są różne obciążenia i na tej podstawie określane są odpowiednie wartości charakterystyczne dla ścierania, tarcia i zgrzewania.</w:t>
      </w:r>
    </w:p>
    <w:p w14:paraId="4A3C8437" w14:textId="77777777" w:rsidR="00AD5331" w:rsidRPr="004C44E5" w:rsidRDefault="00AD5331" w:rsidP="00AD5331">
      <w:pPr>
        <w:pStyle w:val="Akapitzlist"/>
      </w:pPr>
    </w:p>
    <w:p w14:paraId="0EA90022" w14:textId="77777777" w:rsidR="00AD5331" w:rsidRDefault="00AD5331" w:rsidP="00404FE0">
      <w:pPr>
        <w:pStyle w:val="Akapitzlist"/>
        <w:numPr>
          <w:ilvl w:val="0"/>
          <w:numId w:val="2"/>
        </w:numPr>
      </w:pPr>
      <w:r>
        <w:t>Im wyższa siła zgrzewania lub niższa charakterystyka zużycia oleju lub smaru, tym lepsza jest jego ochrona przed zużyciem pod obciążeniem ciśnieniowym.</w:t>
      </w:r>
    </w:p>
    <w:p w14:paraId="0476DD24" w14:textId="77777777" w:rsidR="00404FE0" w:rsidRPr="004C44E5" w:rsidRDefault="00404FE0" w:rsidP="00404FE0">
      <w:pPr>
        <w:pStyle w:val="Akapitzlist"/>
        <w:ind w:left="1440"/>
      </w:pPr>
    </w:p>
    <w:p w14:paraId="5F0E57D0" w14:textId="77777777" w:rsidR="00AD5331" w:rsidRDefault="00AD5331" w:rsidP="00AD5331">
      <w:pPr>
        <w:pStyle w:val="Akapitzlist"/>
      </w:pPr>
      <w:r>
        <w:t>RAVENOL AHC Fluid jest o 4,44 % bardziej wydajny od oryginalnego oleju Toyota Suspension Fluid AHC pod względem właściwości przeciwdziałających zużywaniu się.</w:t>
      </w:r>
    </w:p>
    <w:p w14:paraId="444BA712" w14:textId="77777777" w:rsidR="00404FE0" w:rsidRPr="004C44E5" w:rsidRDefault="00404FE0" w:rsidP="00AD5331">
      <w:pPr>
        <w:pStyle w:val="Akapitzlist"/>
      </w:pPr>
    </w:p>
    <w:p w14:paraId="25553595" w14:textId="77777777" w:rsidR="00404FE0" w:rsidRPr="004C44E5" w:rsidRDefault="00404FE0" w:rsidP="00AD5331">
      <w:pPr>
        <w:pStyle w:val="Akapitzlist"/>
      </w:pPr>
    </w:p>
    <w:p w14:paraId="50F55903" w14:textId="77777777" w:rsidR="00404FE0" w:rsidRDefault="00404FE0" w:rsidP="00AD5331">
      <w:pPr>
        <w:pStyle w:val="Akapitzlist"/>
      </w:pPr>
    </w:p>
    <w:p w14:paraId="67A7DCBD" w14:textId="77777777" w:rsidR="005D77F9" w:rsidRPr="004C44E5" w:rsidRDefault="005D77F9" w:rsidP="00AD5331">
      <w:pPr>
        <w:pStyle w:val="Akapitzlist"/>
      </w:pPr>
    </w:p>
    <w:p w14:paraId="6F64B7A8" w14:textId="77777777" w:rsidR="00404FE0" w:rsidRPr="004C44E5" w:rsidRDefault="00404FE0" w:rsidP="00AD5331">
      <w:pPr>
        <w:pStyle w:val="Akapitzlist"/>
      </w:pPr>
    </w:p>
    <w:p w14:paraId="05E693A2" w14:textId="77777777" w:rsidR="00AD5331" w:rsidRPr="004C44E5" w:rsidRDefault="00AD5331" w:rsidP="00AD5331">
      <w:pPr>
        <w:pStyle w:val="Akapitzlist"/>
        <w:rPr>
          <w:b/>
          <w:bCs/>
        </w:rPr>
      </w:pPr>
    </w:p>
    <w:p w14:paraId="79BA5B08" w14:textId="77777777" w:rsidR="00AD5331" w:rsidRPr="005D77F9" w:rsidRDefault="00D569AF" w:rsidP="00AD5331">
      <w:pPr>
        <w:pStyle w:val="Akapitzlist"/>
        <w:numPr>
          <w:ilvl w:val="0"/>
          <w:numId w:val="1"/>
        </w:numPr>
        <w:rPr>
          <w:b/>
          <w:bCs/>
        </w:rPr>
      </w:pPr>
      <w:r>
        <w:rPr>
          <w:b/>
        </w:rPr>
        <w:lastRenderedPageBreak/>
        <w:t>ODPORNOŚĆ NA</w:t>
      </w:r>
      <w:r w:rsidR="00AD5331">
        <w:rPr>
          <w:b/>
        </w:rPr>
        <w:t xml:space="preserve"> </w:t>
      </w:r>
      <w:r>
        <w:rPr>
          <w:b/>
        </w:rPr>
        <w:t>ŚCINANIE</w:t>
      </w:r>
      <w:r w:rsidR="00AD5331">
        <w:rPr>
          <w:b/>
        </w:rPr>
        <w:t>, KRL, UTRATA LEPKOŚCI</w:t>
      </w:r>
    </w:p>
    <w:p w14:paraId="736A02F2" w14:textId="77777777" w:rsidR="005D77F9" w:rsidRPr="00AD5331" w:rsidRDefault="005D77F9" w:rsidP="005D77F9">
      <w:pPr>
        <w:pStyle w:val="Akapitzlist"/>
        <w:rPr>
          <w:b/>
          <w:bCs/>
        </w:rPr>
      </w:pPr>
    </w:p>
    <w:p w14:paraId="7D43300C" w14:textId="74C77864" w:rsidR="00AD5331" w:rsidRDefault="005D77F9" w:rsidP="00AD5331">
      <w:pPr>
        <w:ind w:left="360"/>
      </w:pPr>
      <w:r>
        <w:rPr>
          <w:noProof/>
        </w:rPr>
        <w:drawing>
          <wp:inline distT="0" distB="0" distL="0" distR="0" wp14:anchorId="236287DF" wp14:editId="066843C6">
            <wp:extent cx="5760720" cy="323723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73D2A" w14:textId="77777777" w:rsidR="00AD5331" w:rsidRPr="00AD5331" w:rsidRDefault="00AD5331" w:rsidP="00AD5331">
      <w:pPr>
        <w:ind w:left="360"/>
      </w:pPr>
      <w:r>
        <w:t>DIN 51350-6</w:t>
      </w:r>
    </w:p>
    <w:p w14:paraId="66123106" w14:textId="77777777" w:rsidR="00AD5331" w:rsidRPr="00AD5331" w:rsidRDefault="00AD5331" w:rsidP="00AD5331">
      <w:pPr>
        <w:ind w:left="360"/>
      </w:pPr>
      <w:r>
        <w:t xml:space="preserve"> TEST PIERŚCIENIA STOŻKOWEGO</w:t>
      </w:r>
      <w:r w:rsidR="00D569AF">
        <w:t>,</w:t>
      </w:r>
      <w:r>
        <w:t xml:space="preserve"> CZAS TRWANIA 20 GODZIN</w:t>
      </w:r>
    </w:p>
    <w:p w14:paraId="62EF98EE" w14:textId="77777777" w:rsidR="00AD5331" w:rsidRPr="00AD5331" w:rsidRDefault="00AD5331" w:rsidP="00AD5331">
      <w:pPr>
        <w:ind w:left="360"/>
      </w:pPr>
      <w:r>
        <w:t>Test KRL do określania zmian lepkości olejów wielosezonowych, najczęściej przekładniowych lub osiowych. Dodatek zwiększający lepkość w tych olejach może być silnie ścinany podczas pracy. W efekcie z czasem olej staje się rzadszy. W teście KRL wykorzystuje się urządzenie z czterema kulami do pomiaru zmiany lepkości związanej ze spadkiem wskaźnika lepkości (VI) wzmacniacza. Zamiast czterech kulek test ten przeprowadza się na łożysku stożkowym z ok. 40 ml oleju. W metodzie smarowania zanurzeniowego olej jest ścinany z obracającym się łożyskiem stożkowym w temperaturze 60 ° C, przy stałym obciążeniu 5000 N i zwykle przez okres 20 godzin. Uzyskany względny spadek lepkości w temperaturze 100°C podawany jest w procentach.</w:t>
      </w:r>
    </w:p>
    <w:p w14:paraId="1CCAD5EE" w14:textId="77777777" w:rsidR="00AD5331" w:rsidRPr="004C44E5" w:rsidRDefault="00AD5331" w:rsidP="00AD5331">
      <w:pPr>
        <w:ind w:left="360"/>
      </w:pPr>
    </w:p>
    <w:p w14:paraId="2C7DBB6B" w14:textId="77777777" w:rsidR="00AD5331" w:rsidRPr="00AD5331" w:rsidRDefault="00AD5331" w:rsidP="00AD5331">
      <w:pPr>
        <w:pStyle w:val="Akapitzlist"/>
        <w:numPr>
          <w:ilvl w:val="0"/>
          <w:numId w:val="2"/>
        </w:numPr>
      </w:pPr>
      <w:r>
        <w:t>Im mniej, tym lepiej.</w:t>
      </w:r>
    </w:p>
    <w:p w14:paraId="6E8BB4EF" w14:textId="77777777" w:rsidR="00AD5331" w:rsidRDefault="00AD5331" w:rsidP="00AD5331">
      <w:pPr>
        <w:ind w:left="360"/>
      </w:pPr>
      <w:r>
        <w:t>RAVENOL AHC Fluid jest o 398,30% lepszy od oryginalnego oleju.</w:t>
      </w:r>
    </w:p>
    <w:p w14:paraId="00A93674" w14:textId="77777777" w:rsidR="00404FE0" w:rsidRPr="004C44E5" w:rsidRDefault="00404FE0" w:rsidP="00AD5331">
      <w:pPr>
        <w:ind w:left="360"/>
      </w:pPr>
    </w:p>
    <w:p w14:paraId="769ABCE8" w14:textId="77777777" w:rsidR="00404FE0" w:rsidRPr="004C44E5" w:rsidRDefault="00404FE0" w:rsidP="00AD5331">
      <w:pPr>
        <w:ind w:left="360"/>
      </w:pPr>
    </w:p>
    <w:p w14:paraId="294DF609" w14:textId="77777777" w:rsidR="00404FE0" w:rsidRPr="004C44E5" w:rsidRDefault="00404FE0" w:rsidP="00AD5331">
      <w:pPr>
        <w:ind w:left="360"/>
      </w:pPr>
    </w:p>
    <w:p w14:paraId="2EE48FE9" w14:textId="77777777" w:rsidR="00404FE0" w:rsidRPr="004C44E5" w:rsidRDefault="00404FE0" w:rsidP="00AD5331">
      <w:pPr>
        <w:ind w:left="360"/>
      </w:pPr>
    </w:p>
    <w:p w14:paraId="1171B2EB" w14:textId="77777777" w:rsidR="00404FE0" w:rsidRPr="004C44E5" w:rsidRDefault="00404FE0" w:rsidP="00AD5331">
      <w:pPr>
        <w:ind w:left="360"/>
      </w:pPr>
    </w:p>
    <w:p w14:paraId="51E9899B" w14:textId="77777777" w:rsidR="00404FE0" w:rsidRDefault="00404FE0" w:rsidP="00AD5331">
      <w:pPr>
        <w:ind w:left="360"/>
      </w:pPr>
    </w:p>
    <w:p w14:paraId="7881504B" w14:textId="77777777" w:rsidR="005D77F9" w:rsidRPr="004C44E5" w:rsidRDefault="005D77F9" w:rsidP="00AD5331">
      <w:pPr>
        <w:ind w:left="360"/>
      </w:pPr>
    </w:p>
    <w:p w14:paraId="0750EDE8" w14:textId="77777777" w:rsidR="00404FE0" w:rsidRPr="004C44E5" w:rsidRDefault="00404FE0" w:rsidP="00AD5331">
      <w:pPr>
        <w:ind w:left="360"/>
      </w:pPr>
    </w:p>
    <w:p w14:paraId="46C394A7" w14:textId="77777777" w:rsidR="00404FE0" w:rsidRPr="004C44E5" w:rsidRDefault="00404FE0" w:rsidP="00AD5331">
      <w:pPr>
        <w:ind w:left="360"/>
      </w:pPr>
    </w:p>
    <w:p w14:paraId="582AAD6C" w14:textId="77777777" w:rsidR="00AD5331" w:rsidRPr="005D77F9" w:rsidRDefault="00AD5331" w:rsidP="00AD5331">
      <w:pPr>
        <w:pStyle w:val="Akapitzlist"/>
        <w:numPr>
          <w:ilvl w:val="0"/>
          <w:numId w:val="1"/>
        </w:numPr>
        <w:rPr>
          <w:b/>
          <w:bCs/>
        </w:rPr>
      </w:pPr>
      <w:r>
        <w:rPr>
          <w:b/>
        </w:rPr>
        <w:t>Test pienienia się</w:t>
      </w:r>
    </w:p>
    <w:p w14:paraId="21CF20D5" w14:textId="77777777" w:rsidR="005D77F9" w:rsidRPr="00AD5331" w:rsidRDefault="005D77F9" w:rsidP="005D77F9">
      <w:pPr>
        <w:pStyle w:val="Akapitzlist"/>
        <w:rPr>
          <w:b/>
          <w:bCs/>
        </w:rPr>
      </w:pPr>
    </w:p>
    <w:p w14:paraId="784BF181" w14:textId="519FC190" w:rsidR="00AD5331" w:rsidRDefault="005D77F9" w:rsidP="00365724">
      <w:r>
        <w:rPr>
          <w:noProof/>
        </w:rPr>
        <w:drawing>
          <wp:inline distT="0" distB="0" distL="0" distR="0" wp14:anchorId="78D19710" wp14:editId="60A1449D">
            <wp:extent cx="5760720" cy="430339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CE9F0" w14:textId="77777777" w:rsidR="00AD5331" w:rsidRPr="00AD5331" w:rsidRDefault="00AD5331" w:rsidP="00AD5331">
      <w:r>
        <w:t>Tendencja do pienienia się środków smarnych może się pogorszyć na skutek zanieczyszczenia i utleniania. Nadmiar piany może dotrzeć do miejsc o dużym obciążeniu i utrudnić powstawanie hydrodynamicznej warstwy smaru. Piana powierzchniowa może powodować nieszczelności, jeśli ulegać będzie pęcznieniu przez uszczelki i otwory wentylacyjne. Piana powstaje, gdy pęcherzyki gazu unoszą się na powierzchnię z oleju i nie pękają. Może to wynikać z wysokiego napięcia powierzchniowego.</w:t>
      </w:r>
    </w:p>
    <w:p w14:paraId="17274A45" w14:textId="77777777" w:rsidR="00AD5331" w:rsidRDefault="00AD5331" w:rsidP="00AD5331">
      <w:pPr>
        <w:pStyle w:val="Akapitzlist"/>
        <w:numPr>
          <w:ilvl w:val="0"/>
          <w:numId w:val="2"/>
        </w:numPr>
      </w:pPr>
      <w:r>
        <w:t>Im mniej, tym lepiej.</w:t>
      </w:r>
    </w:p>
    <w:p w14:paraId="0F5AF88C" w14:textId="77777777" w:rsidR="005D77F9" w:rsidRDefault="005D77F9" w:rsidP="005D77F9"/>
    <w:p w14:paraId="7F85AEF7" w14:textId="77777777" w:rsidR="005D77F9" w:rsidRDefault="005D77F9" w:rsidP="005D77F9"/>
    <w:p w14:paraId="0BB7FD78" w14:textId="77777777" w:rsidR="005D77F9" w:rsidRDefault="005D77F9" w:rsidP="005D77F9"/>
    <w:p w14:paraId="507ECFED" w14:textId="77777777" w:rsidR="005D77F9" w:rsidRDefault="005D77F9" w:rsidP="005D77F9"/>
    <w:p w14:paraId="6BB50736" w14:textId="77777777" w:rsidR="005D77F9" w:rsidRDefault="005D77F9" w:rsidP="005D77F9"/>
    <w:p w14:paraId="030BC9EF" w14:textId="77777777" w:rsidR="005D77F9" w:rsidRDefault="005D77F9" w:rsidP="005D77F9"/>
    <w:p w14:paraId="3F07345C" w14:textId="77777777" w:rsidR="005D77F9" w:rsidRDefault="005D77F9" w:rsidP="005D77F9"/>
    <w:p w14:paraId="04354DAB" w14:textId="77777777" w:rsidR="005D77F9" w:rsidRDefault="005D77F9" w:rsidP="005D77F9"/>
    <w:p w14:paraId="595907BD" w14:textId="77777777" w:rsidR="00404FE0" w:rsidRDefault="00404FE0" w:rsidP="00404FE0">
      <w:pPr>
        <w:pStyle w:val="Akapitzlist"/>
        <w:ind w:left="1440"/>
        <w:rPr>
          <w:lang w:val="nl-NL"/>
        </w:rPr>
      </w:pPr>
    </w:p>
    <w:p w14:paraId="478AD339" w14:textId="77777777" w:rsidR="00AD5331" w:rsidRPr="00AD5331" w:rsidRDefault="00AD5331" w:rsidP="00AD5331">
      <w:pPr>
        <w:pStyle w:val="Akapitzlist"/>
        <w:numPr>
          <w:ilvl w:val="0"/>
          <w:numId w:val="1"/>
        </w:numPr>
        <w:rPr>
          <w:b/>
          <w:bCs/>
        </w:rPr>
      </w:pPr>
      <w:r>
        <w:rPr>
          <w:b/>
        </w:rPr>
        <w:t>Test z paskami miedziowymi: wpływ korozji na miedź</w:t>
      </w:r>
    </w:p>
    <w:p w14:paraId="33D60B53" w14:textId="550148EE" w:rsidR="00AD5331" w:rsidRDefault="005D77F9" w:rsidP="00365724">
      <w:r>
        <w:rPr>
          <w:noProof/>
        </w:rPr>
        <w:drawing>
          <wp:inline distT="0" distB="0" distL="0" distR="0" wp14:anchorId="2D57A69B" wp14:editId="5C4EF1B1">
            <wp:extent cx="5760720" cy="323723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D2BEC" w14:textId="77777777" w:rsidR="00AD5331" w:rsidRPr="00AD5331" w:rsidRDefault="00AD5331" w:rsidP="00AD5331">
      <w:r>
        <w:t>ASTM D130: 2012</w:t>
      </w:r>
    </w:p>
    <w:p w14:paraId="1E0ABC20" w14:textId="77777777" w:rsidR="00AD5331" w:rsidRPr="00AD5331" w:rsidRDefault="00AD5331" w:rsidP="00AD5331">
      <w:r>
        <w:t xml:space="preserve"> Czas trwania próby 3 h</w:t>
      </w:r>
    </w:p>
    <w:p w14:paraId="1CDFE4BB" w14:textId="77777777" w:rsidR="00AD5331" w:rsidRPr="00AD5331" w:rsidRDefault="00AD5331" w:rsidP="00AD5331">
      <w:r>
        <w:t xml:space="preserve"> Temperatura: 150 °C</w:t>
      </w:r>
    </w:p>
    <w:p w14:paraId="545689E3" w14:textId="77777777" w:rsidR="00AD5331" w:rsidRDefault="00AD5331" w:rsidP="00AD5331">
      <w:r>
        <w:t>Metoda określa korozyjne działanie olejów i smarów na miedź. Na korozję metalu wpływają czynniki, w tym m.in. aktywne związki siarki w oleju. Stopień korozji na koniec testu określa się przez porównanie paska miedziowego ze skalą barwną. Wynik dzieli się na jedną z czterech głównych kategorii (1-4), a w ich obrębie na dwie do pięciu podkategorii (a-e).</w:t>
      </w:r>
    </w:p>
    <w:p w14:paraId="16F4ACE6" w14:textId="77777777" w:rsidR="00AD5331" w:rsidRDefault="00AD5331" w:rsidP="00AD5331">
      <w:pPr>
        <w:pStyle w:val="Akapitzlist"/>
        <w:numPr>
          <w:ilvl w:val="0"/>
          <w:numId w:val="2"/>
        </w:numPr>
      </w:pPr>
      <w:r>
        <w:t>Im jaśniej, tym lepiej.</w:t>
      </w:r>
    </w:p>
    <w:p w14:paraId="73B39BB1" w14:textId="77777777" w:rsidR="005D77F9" w:rsidRDefault="005D77F9" w:rsidP="005D77F9"/>
    <w:p w14:paraId="3BBD615D" w14:textId="77777777" w:rsidR="005D77F9" w:rsidRDefault="005D77F9" w:rsidP="005D77F9"/>
    <w:p w14:paraId="0493DED8" w14:textId="77777777" w:rsidR="005D77F9" w:rsidRDefault="005D77F9" w:rsidP="005D77F9"/>
    <w:p w14:paraId="111E04B1" w14:textId="77777777" w:rsidR="005D77F9" w:rsidRDefault="005D77F9" w:rsidP="005D77F9"/>
    <w:p w14:paraId="6100B5FB" w14:textId="77777777" w:rsidR="005D77F9" w:rsidRDefault="005D77F9" w:rsidP="005D77F9"/>
    <w:p w14:paraId="35500370" w14:textId="77777777" w:rsidR="005D77F9" w:rsidRDefault="005D77F9" w:rsidP="005D77F9"/>
    <w:p w14:paraId="0422D6EE" w14:textId="77777777" w:rsidR="005D77F9" w:rsidRDefault="005D77F9" w:rsidP="005D77F9"/>
    <w:p w14:paraId="48A3F1FC" w14:textId="77777777" w:rsidR="005D77F9" w:rsidRDefault="005D77F9" w:rsidP="005D77F9"/>
    <w:p w14:paraId="5EA5FE54" w14:textId="77777777" w:rsidR="005D77F9" w:rsidRDefault="005D77F9" w:rsidP="005D77F9"/>
    <w:p w14:paraId="19D54718" w14:textId="77777777" w:rsidR="005D77F9" w:rsidRDefault="005D77F9" w:rsidP="005D77F9"/>
    <w:p w14:paraId="13FF15A1" w14:textId="77777777" w:rsidR="005D77F9" w:rsidRDefault="005D77F9" w:rsidP="005D77F9"/>
    <w:p w14:paraId="4399A874" w14:textId="77777777" w:rsidR="00AD5331" w:rsidRPr="005D77F9" w:rsidRDefault="00AD5331" w:rsidP="00AD5331">
      <w:pPr>
        <w:pStyle w:val="Akapitzlist"/>
        <w:numPr>
          <w:ilvl w:val="0"/>
          <w:numId w:val="1"/>
        </w:numPr>
        <w:rPr>
          <w:b/>
          <w:bCs/>
        </w:rPr>
      </w:pPr>
      <w:r>
        <w:rPr>
          <w:b/>
        </w:rPr>
        <w:t>Wyniki testu</w:t>
      </w:r>
    </w:p>
    <w:p w14:paraId="42B29FA7" w14:textId="77777777" w:rsidR="005D77F9" w:rsidRPr="00AD5331" w:rsidRDefault="005D77F9" w:rsidP="005D77F9">
      <w:pPr>
        <w:pStyle w:val="Akapitzlist"/>
        <w:rPr>
          <w:b/>
          <w:bCs/>
        </w:rPr>
      </w:pPr>
    </w:p>
    <w:p w14:paraId="78E04D1E" w14:textId="5CC3975E" w:rsidR="00AD5331" w:rsidRPr="00AD5331" w:rsidRDefault="005D77F9" w:rsidP="00AD5331">
      <w:r>
        <w:rPr>
          <w:noProof/>
        </w:rPr>
        <w:drawing>
          <wp:inline distT="0" distB="0" distL="0" distR="0" wp14:anchorId="5692C897" wp14:editId="769DD40D">
            <wp:extent cx="5760720" cy="38735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5331" w:rsidRPr="00AD5331" w:rsidSect="00F64D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D22F2A"/>
    <w:multiLevelType w:val="hybridMultilevel"/>
    <w:tmpl w:val="3D36917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8877E9D"/>
    <w:multiLevelType w:val="hybridMultilevel"/>
    <w:tmpl w:val="1A42DB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2180880">
    <w:abstractNumId w:val="1"/>
  </w:num>
  <w:num w:numId="2" w16cid:durableId="432356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76D6"/>
    <w:rsid w:val="00134369"/>
    <w:rsid w:val="00365724"/>
    <w:rsid w:val="00404FE0"/>
    <w:rsid w:val="004C44E5"/>
    <w:rsid w:val="005D77F9"/>
    <w:rsid w:val="00783B70"/>
    <w:rsid w:val="009411A4"/>
    <w:rsid w:val="00A125BA"/>
    <w:rsid w:val="00AD5331"/>
    <w:rsid w:val="00BC6171"/>
    <w:rsid w:val="00D569AF"/>
    <w:rsid w:val="00EC4DA2"/>
    <w:rsid w:val="00F64D4D"/>
    <w:rsid w:val="00FF7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7"/>
    <o:shapelayout v:ext="edit">
      <o:idmap v:ext="edit" data="1"/>
    </o:shapelayout>
  </w:shapeDefaults>
  <w:decimalSymbol w:val=","/>
  <w:listSeparator w:val=";"/>
  <w14:docId w14:val="7D6A474B"/>
  <w15:docId w15:val="{52394787-0D31-4EB4-9FB2-4F7797B55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64D4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F76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665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7</Pages>
  <Words>573</Words>
  <Characters>3440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Woźniak</dc:creator>
  <cp:keywords/>
  <dc:description/>
  <cp:lastModifiedBy>Ewelina Woźniak</cp:lastModifiedBy>
  <cp:revision>9</cp:revision>
  <cp:lastPrinted>2022-10-04T09:26:00Z</cp:lastPrinted>
  <dcterms:created xsi:type="dcterms:W3CDTF">2022-09-30T05:46:00Z</dcterms:created>
  <dcterms:modified xsi:type="dcterms:W3CDTF">2022-10-18T07:07:00Z</dcterms:modified>
</cp:coreProperties>
</file>